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pStyle w:val="4"/>
        <w:spacing w:before="0" w:beforeAutospacing="0" w:after="0" w:afterAutospacing="0" w:line="480" w:lineRule="exact"/>
        <w:jc w:val="center"/>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人才引进</w:t>
      </w:r>
      <w:r>
        <w:rPr>
          <w:rFonts w:hint="eastAsia" w:cs="方正小标宋简体" w:asciiTheme="majorEastAsia" w:hAnsiTheme="majorEastAsia" w:eastAsiaTheme="majorEastAsia"/>
          <w:b/>
          <w:color w:val="000000" w:themeColor="text1"/>
          <w:sz w:val="36"/>
          <w:szCs w:val="36"/>
        </w:rPr>
        <w:t>期间疫情防控须知</w:t>
      </w:r>
    </w:p>
    <w:p>
      <w:pPr>
        <w:spacing w:beforeLines="100" w:line="46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应聘者报名前应通过“皖事通”APP实名申领安徽健康码(以下简称“安康码”)。报名后应持续关注“安康码”状态并保持通讯畅通。“红码”、“黄码”应聘者应咨询当地疫情防控部门，按要求通过每日健康打卡、持码人申诉、隔离观察无异常、核酸检测等方式，在面试前转为“绿码”。“安康码”绿码且体温正常的应聘者可正常参加人才引进相应环节。</w:t>
      </w:r>
    </w:p>
    <w:p>
      <w:pPr>
        <w:spacing w:line="46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2.应聘者从</w:t>
      </w:r>
      <w:r>
        <w:rPr>
          <w:rFonts w:hint="eastAsia" w:ascii="仿宋" w:hAnsi="仿宋" w:eastAsia="仿宋"/>
          <w:color w:val="000000" w:themeColor="text1"/>
          <w:kern w:val="32"/>
          <w:sz w:val="30"/>
          <w:szCs w:val="30"/>
        </w:rPr>
        <w:t>知晓公告内容之日起至本人参与本次无为市医院卫生人才引进结束前，</w:t>
      </w:r>
      <w:r>
        <w:rPr>
          <w:rFonts w:hint="eastAsia" w:ascii="仿宋" w:hAnsi="仿宋" w:eastAsia="仿宋" w:cs="仿宋_GB2312"/>
          <w:color w:val="000000" w:themeColor="text1"/>
          <w:sz w:val="30"/>
          <w:szCs w:val="30"/>
        </w:rPr>
        <w:t>启动体温监测，按照“一日一测，异</w:t>
      </w:r>
      <w:bookmarkStart w:id="0" w:name="_GoBack"/>
      <w:bookmarkEnd w:id="0"/>
      <w:r>
        <w:rPr>
          <w:rFonts w:hint="eastAsia" w:ascii="仿宋" w:hAnsi="仿宋" w:eastAsia="仿宋" w:cs="仿宋_GB2312"/>
          <w:color w:val="000000" w:themeColor="text1"/>
          <w:sz w:val="30"/>
          <w:szCs w:val="30"/>
        </w:rPr>
        <w:t>常情况随时报”的疫情报告制度，及时将异常情况报告所在单位或村（社区），同时报告</w:t>
      </w:r>
      <w:r>
        <w:rPr>
          <w:rFonts w:hint="eastAsia" w:ascii="仿宋" w:hAnsi="仿宋" w:eastAsia="仿宋" w:cs="仿宋_GB2312"/>
          <w:spacing w:val="8"/>
          <w:sz w:val="30"/>
          <w:szCs w:val="30"/>
          <w:shd w:val="clear" w:color="auto" w:fill="FFFFFF"/>
        </w:rPr>
        <w:t>我院</w:t>
      </w:r>
      <w:r>
        <w:rPr>
          <w:rFonts w:hint="eastAsia" w:ascii="仿宋" w:hAnsi="仿宋" w:eastAsia="仿宋"/>
          <w:color w:val="000000" w:themeColor="text1"/>
          <w:kern w:val="32"/>
          <w:sz w:val="30"/>
          <w:szCs w:val="30"/>
          <w:lang w:eastAsia="zh-TW"/>
        </w:rPr>
        <w:t>。</w:t>
      </w:r>
      <w:r>
        <w:rPr>
          <w:rFonts w:hint="eastAsia" w:ascii="仿宋" w:hAnsi="仿宋" w:eastAsia="仿宋" w:cs="仿宋_GB2312"/>
          <w:sz w:val="30"/>
          <w:szCs w:val="30"/>
        </w:rPr>
        <w:t>体温异常或有其他异常症状的考生，</w:t>
      </w:r>
      <w:r>
        <w:rPr>
          <w:rFonts w:hint="eastAsia" w:ascii="仿宋" w:hAnsi="仿宋" w:eastAsia="仿宋" w:cs="仿宋_GB2312"/>
          <w:color w:val="000000" w:themeColor="text1"/>
          <w:sz w:val="30"/>
          <w:szCs w:val="30"/>
        </w:rPr>
        <w:t>须提供24小时内核酸检测报告阴性证明和定点医疗机构排除诊断证明，考生须如实报告近14天的旅居史等情况，并作出书面承诺，经驻场疫情防控工作人员同意后，方可经专用通道进入隔离考场进行考试。</w:t>
      </w:r>
    </w:p>
    <w:p>
      <w:pPr>
        <w:spacing w:line="46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3.有下列情况的人员，一律不得参加考试：“安康码”非绿码或通行大数据行程卡带有“＊”的且风险未排除的考生，以及根据属地防疫管控政策不宜参加面试的其他人员；无考前48小时内核酸检测阴性报告的；面试前14日内有境内中、高风险地区旅居史的；入境（含港、澳、台地区）人员处在隔离期和居家健康监测期的；尚未解除管控的确诊病例、无症状感染者、密接、次密接人员；居家隔离或居家“3天2检”管控人员。</w:t>
      </w:r>
      <w:r>
        <w:rPr>
          <w:rFonts w:hint="eastAsia" w:ascii="仿宋" w:hAnsi="仿宋" w:eastAsia="仿宋" w:cs="仿宋_GB2312"/>
          <w:b/>
          <w:bCs/>
          <w:color w:val="000000" w:themeColor="text1"/>
          <w:sz w:val="30"/>
          <w:szCs w:val="30"/>
        </w:rPr>
        <w:t>因近期疫情影响，对于省内有疫情发生地如泗县、濉溪、肥西、合肥蜀山区等其他区县低风险地区来无人员，来无后</w:t>
      </w:r>
      <w:r>
        <w:rPr>
          <w:rFonts w:ascii="仿宋" w:hAnsi="仿宋" w:eastAsia="仿宋" w:cs="仿宋_GB2312"/>
          <w:b/>
          <w:bCs/>
          <w:color w:val="000000" w:themeColor="text1"/>
          <w:sz w:val="30"/>
          <w:szCs w:val="30"/>
        </w:rPr>
        <w:t>要求3天内完成2次核酸检测；无疫情发生地省内来无人员需提供</w:t>
      </w:r>
      <w:r>
        <w:rPr>
          <w:rFonts w:hint="eastAsia" w:ascii="仿宋" w:hAnsi="仿宋" w:eastAsia="仿宋" w:cs="仿宋_GB2312"/>
          <w:b/>
          <w:bCs/>
          <w:color w:val="000000" w:themeColor="text1"/>
          <w:sz w:val="30"/>
          <w:szCs w:val="30"/>
        </w:rPr>
        <w:t>48小时核酸检测阴性报告单；无疫情发生地省外来无人员需提供无为市内48小时内核酸检测阴性报告单；有疫情发生地省外如南京市六合区等其他区县低风险地区来无人员，来无后</w:t>
      </w:r>
      <w:r>
        <w:rPr>
          <w:rFonts w:ascii="仿宋" w:hAnsi="仿宋" w:eastAsia="仿宋" w:cs="仿宋_GB2312"/>
          <w:b/>
          <w:bCs/>
          <w:color w:val="000000" w:themeColor="text1"/>
          <w:sz w:val="30"/>
          <w:szCs w:val="30"/>
        </w:rPr>
        <w:t>要求3天内完成2次核酸检测</w:t>
      </w:r>
      <w:r>
        <w:rPr>
          <w:rFonts w:hint="eastAsia" w:ascii="仿宋" w:hAnsi="仿宋" w:eastAsia="仿宋" w:cs="仿宋_GB2312"/>
          <w:b/>
          <w:bCs/>
          <w:color w:val="000000" w:themeColor="text1"/>
          <w:sz w:val="30"/>
          <w:szCs w:val="30"/>
        </w:rPr>
        <w:t>。</w:t>
      </w:r>
    </w:p>
    <w:p>
      <w:pPr>
        <w:spacing w:line="46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4.应聘者在备考过程中，要做好自我防护，注意个人卫生，加强营养和合理休息，防止过度紧张和疲劳，以良好心态和身体素质参加面试，避免出现发热、咳嗽等异常症状。面试当天要采取合适的出行方式前往考点，最好采用步行、自行车、私家车等方式，如乘坐公共交通工具，需要全程规范佩戴口罩，与他人保持安全间距，做好手部卫生。</w:t>
      </w:r>
    </w:p>
    <w:p>
      <w:pPr>
        <w:spacing w:line="46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5.应聘者必须同时符合</w:t>
      </w:r>
      <w:r>
        <w:rPr>
          <w:rFonts w:hint="eastAsia" w:ascii="仿宋" w:hAnsi="仿宋" w:eastAsia="仿宋"/>
          <w:color w:val="000000" w:themeColor="text1"/>
          <w:sz w:val="30"/>
          <w:szCs w:val="30"/>
        </w:rPr>
        <w:t>“安康码绿码+佩戴口罩+体温正常”要求，方能按要求有序进入指定面试点，</w:t>
      </w:r>
      <w:r>
        <w:rPr>
          <w:rFonts w:hint="eastAsia" w:ascii="仿宋" w:hAnsi="仿宋" w:eastAsia="仿宋" w:cs="仿宋_GB2312"/>
          <w:color w:val="000000" w:themeColor="text1"/>
          <w:sz w:val="30"/>
          <w:szCs w:val="30"/>
        </w:rPr>
        <w:t>保持安全防控距离，服从现场工作人员安排，在入场及离场时必须全程佩戴口罩。应聘者在进入考场接受身份验证须摘除口罩，考试期间建议全程佩戴口罩。</w:t>
      </w:r>
    </w:p>
    <w:p>
      <w:pPr>
        <w:spacing w:line="46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6.面试前未完成转码的“红码”、“黄码”应聘者，禁止参加本次人才引进。</w:t>
      </w:r>
    </w:p>
    <w:p>
      <w:pPr>
        <w:spacing w:line="460" w:lineRule="exact"/>
        <w:ind w:firstLine="600" w:firstLineChars="200"/>
        <w:jc w:val="left"/>
        <w:rPr>
          <w:rFonts w:ascii="仿宋" w:hAnsi="仿宋" w:eastAsia="仿宋" w:cs="仿宋_GB2312"/>
          <w:strike/>
          <w:sz w:val="30"/>
          <w:szCs w:val="30"/>
        </w:rPr>
      </w:pPr>
      <w:r>
        <w:rPr>
          <w:rFonts w:hint="eastAsia" w:ascii="仿宋" w:hAnsi="仿宋" w:eastAsia="仿宋" w:cs="仿宋_GB2312"/>
          <w:sz w:val="30"/>
          <w:szCs w:val="30"/>
        </w:rPr>
        <w:t>7.应聘者应至少提前50分钟到达面试点。入场时必须佩戴好口罩，在考点入口处有序配合防疫检查。应聘者进入考点时按规定主动扫“安康码”和“行程码”（不得以亮码代替扫码）并出示；自觉接受体温检测，出示考前48小时核酸检测阴性报告单，如发现体温超过36.8℃，需现场接受二次水银温度计体温复测，确属发热的应聘者须如实报告近14天的旅居史、接触史及健康状况，并作出书面承诺后，通过专用通道进入隔离考场参加面试。</w:t>
      </w:r>
    </w:p>
    <w:p>
      <w:pPr>
        <w:spacing w:line="46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sz w:val="30"/>
          <w:szCs w:val="30"/>
        </w:rPr>
        <w:t>8.在面试过程中出现发热、咳嗽等异常症状的应聘者，应服从面试工作人员安排，立即转移到隔离考场继续面试。</w:t>
      </w:r>
      <w:r>
        <w:rPr>
          <w:rFonts w:hint="eastAsia" w:ascii="仿宋" w:hAnsi="仿宋" w:eastAsia="仿宋" w:cs="仿宋_GB2312"/>
          <w:color w:val="000000" w:themeColor="text1"/>
          <w:sz w:val="30"/>
          <w:szCs w:val="30"/>
        </w:rPr>
        <w:t>在其他人才引进相关环节进行过程中出现发热、咳嗽等异常症状的应聘者，根据本人情况，按当地疫情防控相关规定处理。</w:t>
      </w:r>
    </w:p>
    <w:p>
      <w:pPr>
        <w:spacing w:line="46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9.面试过程中，应聘者因个人原因需要接受健康检测或需要转移到隔离考场而耽误的考试时间不予补充。</w:t>
      </w:r>
    </w:p>
    <w:p>
      <w:pPr>
        <w:spacing w:line="46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10.面试期间，应聘者要自觉维护面试秩序，与其他应聘者保持安全防控距离，服从现场工作人员安排，面试结束后按规定有序离场。</w:t>
      </w:r>
      <w:r>
        <w:rPr>
          <w:rFonts w:hint="eastAsia" w:ascii="仿宋" w:hAnsi="仿宋" w:eastAsia="仿宋" w:cs="仿宋_GB2312"/>
          <w:sz w:val="30"/>
          <w:szCs w:val="30"/>
        </w:rPr>
        <w:t>所有在隔离考场参加面试的应聘者</w:t>
      </w:r>
      <w:r>
        <w:rPr>
          <w:rFonts w:hint="eastAsia" w:ascii="仿宋" w:hAnsi="仿宋" w:eastAsia="仿宋" w:cs="仿宋_GB2312"/>
          <w:color w:val="000000" w:themeColor="text1"/>
          <w:sz w:val="30"/>
          <w:szCs w:val="30"/>
        </w:rPr>
        <w:t>，须由现场医护人员根据疫情防控相关规定进行检测诊断后方可离开。</w:t>
      </w:r>
    </w:p>
    <w:p>
      <w:pPr>
        <w:spacing w:line="460" w:lineRule="exact"/>
        <w:ind w:firstLine="600" w:firstLineChars="200"/>
        <w:rPr>
          <w:rFonts w:hint="eastAsia"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11.应聘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00" w:firstLineChars="200"/>
        <w:rPr>
          <w:rFonts w:hint="eastAsia" w:ascii="仿宋" w:hAnsi="仿宋" w:eastAsia="仿宋" w:cs="仿宋_GB2312"/>
          <w:color w:val="000000" w:themeColor="text1"/>
          <w:sz w:val="30"/>
          <w:szCs w:val="30"/>
        </w:rPr>
      </w:pPr>
    </w:p>
    <w:p>
      <w:pPr>
        <w:spacing w:line="460" w:lineRule="exact"/>
        <w:ind w:firstLine="5700" w:firstLineChars="1900"/>
        <w:rPr>
          <w:rFonts w:hint="eastAsia"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承  诺  人：</w:t>
      </w:r>
    </w:p>
    <w:p>
      <w:pPr>
        <w:spacing w:line="460" w:lineRule="exact"/>
        <w:ind w:firstLine="5700" w:firstLineChars="1900"/>
        <w:rPr>
          <w:rFonts w:hint="eastAsia"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身份证号码：</w:t>
      </w:r>
    </w:p>
    <w:p>
      <w:pPr>
        <w:spacing w:line="460" w:lineRule="exact"/>
        <w:ind w:firstLine="5700" w:firstLineChars="19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2022年    月     日</w:t>
      </w:r>
    </w:p>
    <w:sectPr>
      <w:headerReference r:id="rId3" w:type="default"/>
      <w:pgSz w:w="11906" w:h="16838"/>
      <w:pgMar w:top="1021" w:right="1134" w:bottom="102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4Mzg2ZjYwNzBkNjhiNmQ4ZGIzZTFkNDQ3N2E3ODEifQ=="/>
  </w:docVars>
  <w:rsids>
    <w:rsidRoot w:val="00DA19D7"/>
    <w:rsid w:val="0002128C"/>
    <w:rsid w:val="00051330"/>
    <w:rsid w:val="000742DE"/>
    <w:rsid w:val="00082DB2"/>
    <w:rsid w:val="000B3AAF"/>
    <w:rsid w:val="000E26BA"/>
    <w:rsid w:val="000E6298"/>
    <w:rsid w:val="00111001"/>
    <w:rsid w:val="00126651"/>
    <w:rsid w:val="00131157"/>
    <w:rsid w:val="00140DAF"/>
    <w:rsid w:val="001A2C98"/>
    <w:rsid w:val="001A752B"/>
    <w:rsid w:val="001B4F82"/>
    <w:rsid w:val="001B516A"/>
    <w:rsid w:val="001E0D8A"/>
    <w:rsid w:val="00203A60"/>
    <w:rsid w:val="002232BE"/>
    <w:rsid w:val="002950F9"/>
    <w:rsid w:val="0030096A"/>
    <w:rsid w:val="003036CA"/>
    <w:rsid w:val="00335C00"/>
    <w:rsid w:val="00341118"/>
    <w:rsid w:val="003573B5"/>
    <w:rsid w:val="0039447A"/>
    <w:rsid w:val="003C5C91"/>
    <w:rsid w:val="003E46C2"/>
    <w:rsid w:val="004054C0"/>
    <w:rsid w:val="00406643"/>
    <w:rsid w:val="00416C58"/>
    <w:rsid w:val="00426458"/>
    <w:rsid w:val="00461F02"/>
    <w:rsid w:val="004A0C72"/>
    <w:rsid w:val="004A440D"/>
    <w:rsid w:val="00562F88"/>
    <w:rsid w:val="005C54B5"/>
    <w:rsid w:val="005D010A"/>
    <w:rsid w:val="005E69C7"/>
    <w:rsid w:val="00630A7F"/>
    <w:rsid w:val="00640D69"/>
    <w:rsid w:val="00642A68"/>
    <w:rsid w:val="00664BD8"/>
    <w:rsid w:val="00691400"/>
    <w:rsid w:val="006B3ED5"/>
    <w:rsid w:val="00705A91"/>
    <w:rsid w:val="00705F6E"/>
    <w:rsid w:val="007260E9"/>
    <w:rsid w:val="0077002A"/>
    <w:rsid w:val="00783A82"/>
    <w:rsid w:val="007A5D9E"/>
    <w:rsid w:val="007C42F3"/>
    <w:rsid w:val="0083067A"/>
    <w:rsid w:val="00867A76"/>
    <w:rsid w:val="00880F2C"/>
    <w:rsid w:val="009770D0"/>
    <w:rsid w:val="009B6D78"/>
    <w:rsid w:val="009C4298"/>
    <w:rsid w:val="009F55F9"/>
    <w:rsid w:val="00A315E7"/>
    <w:rsid w:val="00A4635B"/>
    <w:rsid w:val="00AA7616"/>
    <w:rsid w:val="00AB1E8C"/>
    <w:rsid w:val="00AB3FC2"/>
    <w:rsid w:val="00B7744F"/>
    <w:rsid w:val="00BF1DDF"/>
    <w:rsid w:val="00C025F6"/>
    <w:rsid w:val="00C16771"/>
    <w:rsid w:val="00CA2D1A"/>
    <w:rsid w:val="00CC3593"/>
    <w:rsid w:val="00D1086C"/>
    <w:rsid w:val="00D16DD1"/>
    <w:rsid w:val="00D17FD8"/>
    <w:rsid w:val="00D234C1"/>
    <w:rsid w:val="00D83BB2"/>
    <w:rsid w:val="00D9278A"/>
    <w:rsid w:val="00DA19D7"/>
    <w:rsid w:val="00DE50D1"/>
    <w:rsid w:val="00E4371B"/>
    <w:rsid w:val="00E5345C"/>
    <w:rsid w:val="00E63C75"/>
    <w:rsid w:val="00E85D0B"/>
    <w:rsid w:val="00E96EBE"/>
    <w:rsid w:val="00E97FC8"/>
    <w:rsid w:val="00EA2326"/>
    <w:rsid w:val="00EA54C4"/>
    <w:rsid w:val="00F52EC8"/>
    <w:rsid w:val="00F659CE"/>
    <w:rsid w:val="00F67E1D"/>
    <w:rsid w:val="00FA6B82"/>
    <w:rsid w:val="00FF2445"/>
    <w:rsid w:val="0E01556D"/>
    <w:rsid w:val="33DC703E"/>
    <w:rsid w:val="3A200412"/>
    <w:rsid w:val="4B1B311F"/>
    <w:rsid w:val="4FE70FD0"/>
    <w:rsid w:val="6608399B"/>
    <w:rsid w:val="680B575D"/>
    <w:rsid w:val="6F9E67A5"/>
    <w:rsid w:val="793D0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kern w:val="0"/>
      <w:sz w:val="24"/>
    </w:rPr>
  </w:style>
  <w:style w:type="character" w:customStyle="1" w:styleId="7">
    <w:name w:val="页眉 Char"/>
    <w:basedOn w:val="6"/>
    <w:link w:val="3"/>
    <w:qFormat/>
    <w:uiPriority w:val="0"/>
    <w:rPr>
      <w:rFonts w:ascii="Calibri" w:hAnsi="Calibri" w:eastAsia="宋体" w:cs="宋体"/>
      <w:kern w:val="2"/>
      <w:sz w:val="18"/>
      <w:szCs w:val="18"/>
    </w:rPr>
  </w:style>
  <w:style w:type="character" w:customStyle="1" w:styleId="8">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1617</Words>
  <Characters>1647</Characters>
  <Lines>11</Lines>
  <Paragraphs>3</Paragraphs>
  <TotalTime>5</TotalTime>
  <ScaleCrop>false</ScaleCrop>
  <LinksUpToDate>false</LinksUpToDate>
  <CharactersWithSpaces>1660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2022-06-30T05:51:00Z</dcterms:created>
  <dc:creator>qa123</dc:creator>
  <cp:lastModifiedBy>微信用户</cp:lastModifiedBy>
  <cp:lastPrinted>2022-06-30T01:10:00Z</cp:lastPrinted>
  <dcterms:modified xsi:type="dcterms:W3CDTF">2022-06-30T09:16:50Z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1E1AA1F113374F8E9DEDB527A9BA9823</vt:lpwstr>
  </property>
</Properties>
</file>